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66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66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Moreira Muniz Fernando</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Sebastian</w:t>
              </w:r>
            </w:hyperlink>
          </w:p>
        </w:tc>
        <w:tc>
          <w:tcPr>
            <w:tcW w:w="150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580" w:type="dxa"/>
            <w:vAlign w:val="bottom"/>
            <w:tcBorders>
              <w:bottom w:val="single" w:sz="8" w:color="2C2C2C"/>
            </w:tcBorders>
          </w:tcPr>
          <w:p>
            <w:pPr>
              <w:jc w:val="right"/>
              <w:ind w:right="899"/>
              <w:spacing w:after="0"/>
              <w:rPr>
                <w:sz w:val="20"/>
                <w:szCs w:val="20"/>
                <w:color w:val="auto"/>
              </w:rPr>
            </w:pPr>
            <w:r>
              <w:rPr>
                <w:rFonts w:ascii="Times New Roman" w:cs="Times New Roman" w:eastAsia="Times New Roman" w:hAnsi="Times New Roman"/>
                <w:sz w:val="20"/>
                <w:szCs w:val="20"/>
                <w:color w:val="0000FF"/>
              </w:rPr>
              <w:t>305,309,149</w:t>
            </w:r>
          </w:p>
        </w:tc>
        <w:tc>
          <w:tcPr>
            <w:tcW w:w="2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rPr>
              <w:t>I</w:t>
            </w:r>
          </w:p>
        </w:tc>
        <w:tc>
          <w:tcPr>
            <w:tcW w:w="196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20"/>
                <w:szCs w:val="20"/>
                <w:color w:val="0000FF"/>
                <w:w w:val="94"/>
              </w:rPr>
              <w:t>By Becaril S.A.</w:t>
            </w:r>
            <w:r>
              <w:rPr>
                <w:rFonts w:ascii="Times New Roman" w:cs="Times New Roman" w:eastAsia="Times New Roman" w:hAnsi="Times New Roman"/>
                <w:sz w:val="25"/>
                <w:szCs w:val="25"/>
                <w:color w:val="008000"/>
                <w:w w:val="94"/>
                <w:vertAlign w:val="superscript"/>
              </w:rPr>
              <w:t>(1)</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8540" w:type="dxa"/>
            <w:vAlign w:val="bottom"/>
            <w:tcBorders>
              <w:top w:val="single" w:sz="8" w:color="2C2C2C"/>
            </w:tcBorders>
            <w:gridSpan w:val="4"/>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69"/>
        </w:trPr>
        <w:tc>
          <w:tcPr>
            <w:tcW w:w="20" w:type="dxa"/>
            <w:vAlign w:val="bottom"/>
          </w:tcPr>
          <w:p>
            <w:pPr>
              <w:spacing w:after="0"/>
              <w:rPr>
                <w:sz w:val="23"/>
                <w:szCs w:val="23"/>
                <w:color w:val="auto"/>
              </w:rPr>
            </w:pPr>
          </w:p>
        </w:tc>
        <w:tc>
          <w:tcPr>
            <w:tcW w:w="8540" w:type="dxa"/>
            <w:vAlign w:val="bottom"/>
            <w:gridSpan w:val="4"/>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
        </w:trPr>
        <w:tc>
          <w:tcPr>
            <w:tcW w:w="20" w:type="dxa"/>
            <w:vAlign w:val="bottom"/>
          </w:tcPr>
          <w:p>
            <w:pPr>
              <w:spacing w:after="0"/>
              <w:rPr>
                <w:sz w:val="3"/>
                <w:szCs w:val="3"/>
                <w:color w:val="auto"/>
              </w:rPr>
            </w:pPr>
          </w:p>
        </w:tc>
        <w:tc>
          <w:tcPr>
            <w:tcW w:w="472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7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58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2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4720" w:type="dxa"/>
            <w:vAlign w:val="bottom"/>
          </w:tcPr>
          <w:p>
            <w:pPr>
              <w:ind w:left="2960"/>
              <w:spacing w:after="0" w:line="165" w:lineRule="exact"/>
              <w:rPr>
                <w:sz w:val="20"/>
                <w:szCs w:val="20"/>
                <w:color w:val="auto"/>
              </w:rPr>
            </w:pPr>
            <w:r>
              <w:rPr>
                <w:rFonts w:ascii="Arial" w:cs="Arial" w:eastAsia="Arial" w:hAnsi="Arial"/>
                <w:sz w:val="15"/>
                <w:szCs w:val="15"/>
                <w:b w:val="1"/>
                <w:bCs w:val="1"/>
                <w:color w:val="auto"/>
              </w:rPr>
              <w:t>Expiration Date</w:t>
            </w:r>
          </w:p>
        </w:tc>
        <w:tc>
          <w:tcPr>
            <w:tcW w:w="286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r>
      <w:tr>
        <w:trPr>
          <w:trHeight w:val="179"/>
        </w:trPr>
        <w:tc>
          <w:tcPr>
            <w:tcW w:w="20" w:type="dxa"/>
            <w:vAlign w:val="bottom"/>
          </w:tcPr>
          <w:p>
            <w:pPr>
              <w:spacing w:after="0"/>
              <w:rPr>
                <w:sz w:val="15"/>
                <w:szCs w:val="15"/>
                <w:color w:val="auto"/>
              </w:rPr>
            </w:pPr>
          </w:p>
        </w:tc>
        <w:tc>
          <w:tcPr>
            <w:tcW w:w="4720" w:type="dxa"/>
            <w:vAlign w:val="bottom"/>
          </w:tcPr>
          <w:p>
            <w:pPr>
              <w:ind w:left="2960"/>
              <w:spacing w:after="0"/>
              <w:rPr>
                <w:sz w:val="20"/>
                <w:szCs w:val="20"/>
                <w:color w:val="auto"/>
              </w:rPr>
            </w:pPr>
            <w:r>
              <w:rPr>
                <w:rFonts w:ascii="Arial" w:cs="Arial" w:eastAsia="Arial" w:hAnsi="Arial"/>
                <w:sz w:val="15"/>
                <w:szCs w:val="15"/>
                <w:b w:val="1"/>
                <w:bCs w:val="1"/>
                <w:color w:val="auto"/>
              </w:rPr>
              <w:t>(Month/Day/Year)</w:t>
            </w:r>
          </w:p>
        </w:tc>
        <w:tc>
          <w:tcPr>
            <w:tcW w:w="258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5"/>
                <w:szCs w:val="15"/>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Beneficial</w:t>
            </w:r>
          </w:p>
        </w:tc>
      </w:tr>
    </w:tbl>
    <w:p>
      <w:pPr>
        <w:spacing w:after="0" w:line="1" w:lineRule="exact"/>
        <w:rPr>
          <w:sz w:val="20"/>
          <w:szCs w:val="20"/>
          <w:color w:val="auto"/>
        </w:rPr>
      </w:pPr>
    </w:p>
    <w:p>
      <w:pPr>
        <w:sectPr>
          <w:pgSz w:w="11900" w:h="16838" w:orient="portrait"/>
          <w:cols w:equalWidth="0" w:num="1">
            <w:col w:w="10940"/>
          </w:cols>
          <w:pgMar w:left="480" w:top="230" w:right="479" w:bottom="1440" w:gutter="0" w:footer="0" w:header="0"/>
          <w:type w:val="continuous"/>
        </w:sectPr>
      </w:pPr>
    </w:p>
    <w:p>
      <w:pPr>
        <w:spacing w:after="0" w:line="135"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Amount or</w:t>
      </w:r>
    </w:p>
    <w:p>
      <w:pPr>
        <w:ind w:left="2980"/>
        <w:spacing w:after="0"/>
        <w:tabs>
          <w:tab w:leader="none" w:pos="3940" w:val="left"/>
          <w:tab w:leader="none" w:pos="660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Number of</w:t>
      </w:r>
    </w:p>
    <w:p>
      <w:pPr>
        <w:ind w:left="2980"/>
        <w:spacing w:after="0"/>
        <w:tabs>
          <w:tab w:leader="none" w:pos="3940" w:val="left"/>
          <w:tab w:leader="none" w:pos="4820" w:val="left"/>
          <w:tab w:leader="none" w:pos="660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4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100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1300" w:type="dxa"/>
            <w:vAlign w:val="bottom"/>
          </w:tcPr>
          <w:p>
            <w:pPr>
              <w:ind w:left="80"/>
              <w:spacing w:after="0" w:line="151" w:lineRule="exact"/>
              <w:rPr>
                <w:sz w:val="20"/>
                <w:szCs w:val="20"/>
                <w:color w:val="auto"/>
              </w:rPr>
            </w:pPr>
            <w:r>
              <w:rPr>
                <w:rFonts w:ascii="Arial" w:cs="Arial" w:eastAsia="Arial" w:hAnsi="Arial"/>
                <w:sz w:val="15"/>
                <w:szCs w:val="15"/>
                <w:b w:val="1"/>
                <w:bCs w:val="1"/>
                <w:color w:val="auto"/>
                <w:w w:val="97"/>
              </w:rPr>
              <w:t>Ownership (Instr.</w:t>
            </w:r>
          </w:p>
        </w:tc>
      </w:tr>
      <w:tr>
        <w:trPr>
          <w:trHeight w:val="165"/>
        </w:trPr>
        <w:tc>
          <w:tcPr>
            <w:tcW w:w="84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13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5)</w:t>
            </w:r>
          </w:p>
        </w:tc>
      </w:tr>
      <w:tr>
        <w:trPr>
          <w:trHeight w:val="206"/>
        </w:trPr>
        <w:tc>
          <w:tcPr>
            <w:tcW w:w="84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1300" w:type="dxa"/>
            <w:vAlign w:val="bottom"/>
          </w:tcPr>
          <w:p>
            <w:pPr>
              <w:spacing w:after="0"/>
              <w:rPr>
                <w:sz w:val="17"/>
                <w:szCs w:val="17"/>
                <w:color w:val="auto"/>
              </w:rPr>
            </w:pPr>
          </w:p>
        </w:tc>
      </w:tr>
    </w:tbl>
    <w:p>
      <w:pPr>
        <w:spacing w:after="0" w:line="258" w:lineRule="exact"/>
        <w:rPr>
          <w:sz w:val="20"/>
          <w:szCs w:val="20"/>
          <w:color w:val="auto"/>
        </w:rPr>
      </w:pPr>
    </w:p>
    <w:p>
      <w:pPr>
        <w:sectPr>
          <w:pgSz w:w="11900" w:h="16838" w:orient="portrait"/>
          <w:cols w:equalWidth="0" w:num="2">
            <w:col w:w="7380" w:space="280"/>
            <w:col w:w="3280"/>
          </w:cols>
          <w:pgMar w:left="480" w:top="230" w:right="47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27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Warrant to Purchase Ordinary</w:t>
            </w:r>
          </w:p>
        </w:tc>
        <w:tc>
          <w:tcPr>
            <w:tcW w:w="21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04/09/2025    04/09/2035</w:t>
            </w:r>
          </w:p>
        </w:tc>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Ordinary Shares</w:t>
            </w:r>
          </w:p>
        </w:tc>
        <w:tc>
          <w:tcPr>
            <w:tcW w:w="118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color w:val="0000FF"/>
                <w:w w:val="99"/>
              </w:rPr>
              <w:t>19,800,411</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0.0631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0000FF"/>
              </w:rPr>
              <w:t>By Becaril S.A.</w:t>
            </w:r>
          </w:p>
        </w:tc>
        <w:tc>
          <w:tcPr>
            <w:tcW w:w="0" w:type="dxa"/>
            <w:vAlign w:val="bottom"/>
          </w:tcPr>
          <w:p>
            <w:pPr>
              <w:spacing w:after="0"/>
              <w:rPr>
                <w:sz w:val="1"/>
                <w:szCs w:val="1"/>
                <w:color w:val="auto"/>
              </w:rPr>
            </w:pPr>
          </w:p>
        </w:tc>
      </w:tr>
      <w:tr>
        <w:trPr>
          <w:trHeight w:val="134"/>
        </w:trPr>
        <w:tc>
          <w:tcPr>
            <w:tcW w:w="27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0000FF"/>
              </w:rPr>
              <w:t>Shares</w:t>
            </w:r>
          </w:p>
        </w:tc>
        <w:tc>
          <w:tcPr>
            <w:tcW w:w="210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8000"/>
              </w:rPr>
              <w:t>(2)</w:t>
            </w:r>
          </w:p>
        </w:tc>
        <w:tc>
          <w:tcPr>
            <w:tcW w:w="0" w:type="dxa"/>
            <w:vAlign w:val="bottom"/>
          </w:tcPr>
          <w:p>
            <w:pPr>
              <w:spacing w:after="0"/>
              <w:rPr>
                <w:sz w:val="1"/>
                <w:szCs w:val="1"/>
                <w:color w:val="auto"/>
              </w:rPr>
            </w:pPr>
          </w:p>
        </w:tc>
      </w:tr>
      <w:tr>
        <w:trPr>
          <w:trHeight w:val="120"/>
        </w:trPr>
        <w:tc>
          <w:tcPr>
            <w:tcW w:w="274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74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2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008000"/>
              </w:rPr>
              <w:t>1. Represents Ordinary Shares beneficially owned by Becaril S.A. ("Becaril"), an entity controlled by Mr. Moreira Muniz.</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008000"/>
              </w:rPr>
              <w:t>2. Represents a warrant to purchase Ordinary Shares beneficially owned by Becaril, an entity controlled by Mr. Moreira Muniz.</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7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7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3"/>
                <w:szCs w:val="23"/>
                <w:color w:val="auto"/>
              </w:rPr>
            </w:pPr>
          </w:p>
        </w:tc>
        <w:tc>
          <w:tcPr>
            <w:tcW w:w="2180" w:type="dxa"/>
            <w:vAlign w:val="bottom"/>
            <w:gridSpan w:val="3"/>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w w:val="96"/>
              </w:rPr>
              <w:t>03/30/2026</w:t>
            </w:r>
          </w:p>
        </w:tc>
        <w:tc>
          <w:tcPr>
            <w:tcW w:w="0" w:type="dxa"/>
            <w:vAlign w:val="bottom"/>
          </w:tcPr>
          <w:p>
            <w:pPr>
              <w:spacing w:after="0"/>
              <w:rPr>
                <w:sz w:val="1"/>
                <w:szCs w:val="1"/>
                <w:color w:val="auto"/>
              </w:rPr>
            </w:pPr>
          </w:p>
        </w:tc>
      </w:tr>
      <w:tr>
        <w:trPr>
          <w:trHeight w:val="100"/>
        </w:trPr>
        <w:tc>
          <w:tcPr>
            <w:tcW w:w="27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180" w:type="dxa"/>
            <w:vAlign w:val="bottom"/>
            <w:gridSpan w:val="4"/>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2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7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180" w:type="dxa"/>
            <w:vAlign w:val="bottom"/>
            <w:gridSpan w:val="4"/>
            <w:vMerge w:val="continue"/>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Fernando Moreira Muniz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3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1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175"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left="720" w:right="20"/>
        <w:spacing w:after="0" w:line="258" w:lineRule="auto"/>
        <w:rPr>
          <w:sz w:val="20"/>
          <w:szCs w:val="20"/>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1" w:lineRule="exact"/>
        <w:rPr>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209"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225"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209"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Fernando Moreira Muniz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19050</wp:posOffset>
            </wp:positionV>
            <wp:extent cx="249682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Fernando Moreira Muniz</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STATE OF FLORIDA</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COUNTY OF MIAMI-DADE</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[__] physical presence or [x] online notarization, this 5th day of March 2026, by Fernando Moreira Muniz,</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 of Florida)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___ OR Produced Identification 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__</w:t>
      </w:r>
      <w:r>
        <w:rPr>
          <w:rFonts w:ascii="Times New Roman" w:cs="Times New Roman" w:eastAsia="Times New Roman" w:hAnsi="Times New Roman"/>
          <w:sz w:val="20"/>
          <w:szCs w:val="20"/>
          <w:u w:val="single" w:color="auto"/>
          <w:color w:val="auto"/>
        </w:rPr>
        <w:t>Passport</w:t>
      </w:r>
      <w:r>
        <w:rPr>
          <w:rFonts w:ascii="Times New Roman" w:cs="Times New Roman" w:eastAsia="Times New Roman" w:hAnsi="Times New Roman"/>
          <w:sz w:val="20"/>
          <w:szCs w:val="20"/>
          <w:color w:val="auto"/>
        </w:rPr>
        <w:t>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171450</wp:posOffset>
            </wp:positionV>
            <wp:extent cx="4116705" cy="1562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16705" cy="156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0" Type="http://schemas.openxmlformats.org/officeDocument/2006/relationships/hyperlink" Target="http://www.sec.gov/cgi-bin/browse-edgar?action=getcompany&amp;CIK=0002124183"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2026-03-30T07:10:51Z</dcterms:created>
  <dcterms:modified xsi:type="dcterms:W3CDTF">2026-03-30T07:10:51Z</dcterms:modified>
</cp:coreProperties>
</file>